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253F74"/>
          <w:sz w:val="16"/>
        </w:rPr>
        <w:t xml:space="preserve">International Journal Press</w:t>
      </w:r>
    </w:hyperlink>
  </w:p>
  <w:tbl>
    <w:tblPr>
      <w:tblW w:type="auto" w:w="0"/>
      <w:tblBorders>
        <w:top w:val="single" w:sz="18" w:space="0" w:color="253F74"/>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253F74"/>
              <w:sz w:val="30"/>
            </w:rPr>
            <w:t>Journal of Engineering Informatics and Data Systems</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253F74"/>
                <w:sz w:val="16"/>
              </w:rPr>
              <w:t xml:space="preserve">https://ijpress.com/jeids</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eids-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253F74"/>
        <w:sz w:val="15"/>
        <w:spacing w:val="20"/>
      </w:rPr>
      <w:t>JEIDS</w:t>
    </w:r>
    <w:r>
      <w:rPr>
        <w:rFonts w:ascii="Arial" w:hAnsi="Arial"/>
        <w:b w:val="0"/>
        <w:i w:val="0"/>
        <w:color w:val="667180"/>
        <w:sz w:val="15"/>
      </w:rPr>
      <w:t xml:space="preserve"> — Journal of Engineering Informatics and Data Systems</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eids"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